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rPr>
          <w:rFonts w:ascii="Times New Roman" w:hAnsi="Times New Roman"/>
          <w:color w:val="auto"/>
        </w:rPr>
      </w:pPr>
      <w:r>
        <w:rPr>
          <w:color w:val="auto"/>
        </w:rPr>
        <w:drawing>
          <wp:inline distT="0" distB="0" distL="114300" distR="114300">
            <wp:extent cx="6158865" cy="1591945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8865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="Calibri"/>
          <w:szCs w:val="28"/>
        </w:rPr>
      </w:pPr>
    </w:p>
    <w:p>
      <w:pPr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от </w:t>
      </w:r>
      <w:r>
        <w:rPr>
          <w:rFonts w:eastAsia="Calibri"/>
          <w:szCs w:val="28"/>
          <w:u w:val="single"/>
        </w:rPr>
        <w:t xml:space="preserve">                                                </w:t>
      </w:r>
      <w:r>
        <w:rPr>
          <w:rFonts w:ascii="Times New Roman" w:hAnsi="Times New Roman" w:eastAsia="Calibri"/>
          <w:szCs w:val="28"/>
          <w:u w:val="single"/>
        </w:rPr>
        <w:t>2025</w:t>
      </w:r>
      <w:r>
        <w:rPr>
          <w:rFonts w:eastAsia="Calibri"/>
          <w:szCs w:val="28"/>
          <w:u w:val="single"/>
        </w:rPr>
        <w:t xml:space="preserve"> г.</w:t>
      </w:r>
      <w:r>
        <w:rPr>
          <w:rFonts w:eastAsia="Calibri"/>
          <w:szCs w:val="28"/>
        </w:rPr>
        <w:t xml:space="preserve"> № </w:t>
      </w:r>
      <w:r>
        <w:rPr>
          <w:rFonts w:eastAsia="Calibri"/>
          <w:szCs w:val="28"/>
          <w:u w:val="single"/>
        </w:rPr>
        <w:t xml:space="preserve">           </w:t>
      </w:r>
      <w:r>
        <w:rPr>
          <w:rFonts w:eastAsia="Calibri"/>
          <w:color w:val="FFFFFF"/>
          <w:szCs w:val="28"/>
          <w:u w:val="single"/>
        </w:rPr>
        <w:t>-</w:t>
      </w:r>
    </w:p>
    <w:p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>
      <w:pPr>
        <w:rPr>
          <w:rFonts w:ascii="Times New Roman" w:hAnsi="Times New Roman"/>
          <w:b/>
          <w:color w:val="auto"/>
          <w:szCs w:val="28"/>
        </w:rPr>
      </w:pPr>
    </w:p>
    <w:p>
      <w:pPr>
        <w:rPr>
          <w:rFonts w:ascii="Times New Roman" w:hAnsi="Times New Roman"/>
          <w:b/>
          <w:color w:val="auto"/>
          <w:szCs w:val="28"/>
        </w:rPr>
      </w:pPr>
    </w:p>
    <w:p>
      <w:pPr>
        <w:rPr>
          <w:rFonts w:ascii="Times New Roman" w:hAnsi="Times New Roman"/>
          <w:b/>
          <w:color w:val="auto"/>
          <w:szCs w:val="28"/>
        </w:rPr>
      </w:pPr>
      <w:r>
        <w:rPr>
          <w:rFonts w:ascii="Times New Roman" w:hAnsi="Times New Roman"/>
          <w:b/>
          <w:color w:val="auto"/>
          <w:szCs w:val="28"/>
        </w:rPr>
        <w:t xml:space="preserve">Об утверждении порядка предоставления субсидий </w:t>
      </w:r>
      <w:r>
        <w:rPr>
          <w:rFonts w:ascii="Times New Roman" w:hAnsi="Times New Roman"/>
          <w:b/>
          <w:color w:val="auto"/>
          <w:szCs w:val="28"/>
        </w:rPr>
        <w:br w:type="textWrapping"/>
      </w:r>
      <w:r>
        <w:rPr>
          <w:rFonts w:ascii="Times New Roman" w:hAnsi="Times New Roman"/>
          <w:b/>
          <w:color w:val="auto"/>
          <w:szCs w:val="28"/>
        </w:rPr>
        <w:t xml:space="preserve">на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</w:t>
      </w:r>
      <w:r>
        <w:rPr>
          <w:rFonts w:ascii="Times New Roman" w:hAnsi="Times New Roman"/>
          <w:b/>
          <w:color w:val="auto"/>
          <w:szCs w:val="28"/>
        </w:rPr>
        <w:br w:type="textWrapping"/>
      </w:r>
      <w:r>
        <w:rPr>
          <w:rFonts w:ascii="Times New Roman" w:hAnsi="Times New Roman"/>
          <w:b/>
          <w:color w:val="auto"/>
          <w:szCs w:val="28"/>
        </w:rPr>
        <w:t>коммунальными отходами</w:t>
      </w:r>
    </w:p>
    <w:p>
      <w:pPr>
        <w:rPr>
          <w:rFonts w:ascii="Times New Roman" w:hAnsi="Times New Roman"/>
          <w:color w:val="auto"/>
          <w:szCs w:val="28"/>
        </w:rPr>
      </w:pPr>
    </w:p>
    <w:p>
      <w:pPr>
        <w:rPr>
          <w:rFonts w:ascii="Times New Roman" w:hAnsi="Times New Roman"/>
          <w:color w:val="auto"/>
          <w:szCs w:val="28"/>
        </w:rPr>
      </w:pPr>
    </w:p>
    <w:p>
      <w:pPr>
        <w:spacing w:line="360" w:lineRule="auto"/>
        <w:ind w:firstLine="709"/>
        <w:contextualSpacing/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В соответствии со статьями 78 и 78.5 Бюджетного кодекса Российской Федерации, Федеральным законом от 24 июня 1998 г. № 89-ФЗ «Об отходах производства и потребления»,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Республики Саха (Якутия)                от 18 июля 2022 г. № 443 «О государственной программе Республики Саха (Якутия) «Обеспечение качественными жилищно-коммунальными услугами и развитие энергетики Республики Саха (Якутия)» Правительство Республики Саха (Якутия) п о с т а н о в л я е т:</w:t>
      </w:r>
    </w:p>
    <w:p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Утвердить прилагаемый порядок предоставления субсидий из государственного бюджета Республики Саха (Якутия) </w:t>
      </w:r>
      <w:r>
        <w:rPr>
          <w:rFonts w:ascii="Times New Roman" w:hAnsi="Times New Roman" w:eastAsia="Calibri"/>
          <w:szCs w:val="28"/>
          <w:lang w:eastAsia="en-US"/>
        </w:rPr>
        <w:t>на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 (далее - порядок).</w:t>
      </w:r>
    </w:p>
    <w:p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Опубликовать настоящее постановление в официальных средствах массовой информации. </w:t>
      </w:r>
    </w:p>
    <w:p>
      <w:pPr>
        <w:spacing w:line="360" w:lineRule="atLeast"/>
        <w:ind w:firstLine="567"/>
        <w:rPr>
          <w:rFonts w:ascii="Times New Roman" w:hAnsi="Times New Roman"/>
          <w:color w:val="auto"/>
          <w:szCs w:val="28"/>
        </w:rPr>
      </w:pPr>
    </w:p>
    <w:p>
      <w:pPr>
        <w:spacing w:line="360" w:lineRule="atLeast"/>
        <w:ind w:firstLine="567"/>
        <w:rPr>
          <w:rFonts w:ascii="Times New Roman" w:hAnsi="Times New Roman"/>
          <w:color w:val="auto"/>
          <w:szCs w:val="28"/>
        </w:rPr>
      </w:pPr>
    </w:p>
    <w:p>
      <w:pPr>
        <w:jc w:val="both"/>
        <w:rPr>
          <w:rFonts w:ascii="Times New Roman" w:hAnsi="Times New Roman"/>
          <w:color w:val="auto"/>
          <w:szCs w:val="28"/>
        </w:rPr>
      </w:pPr>
    </w:p>
    <w:p>
      <w:pPr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Председател</w:t>
      </w:r>
      <w:r>
        <w:rPr>
          <w:rFonts w:ascii="Times New Roman" w:hAnsi="Times New Roman"/>
          <w:color w:val="auto"/>
          <w:szCs w:val="28"/>
          <w:lang w:val="ru-RU"/>
        </w:rPr>
        <w:t>ь</w:t>
      </w:r>
      <w:r>
        <w:rPr>
          <w:rFonts w:ascii="Times New Roman" w:hAnsi="Times New Roman"/>
          <w:color w:val="auto"/>
          <w:szCs w:val="28"/>
        </w:rPr>
        <w:t xml:space="preserve"> Правительства </w:t>
      </w:r>
    </w:p>
    <w:p>
      <w:pPr>
        <w:jc w:val="both"/>
        <w:rPr>
          <w:rFonts w:hint="default" w:ascii="Times New Roman" w:hAnsi="Times New Roman"/>
          <w:color w:val="auto"/>
          <w:szCs w:val="28"/>
          <w:lang w:val="ru-RU"/>
        </w:rPr>
        <w:sectPr>
          <w:headerReference r:id="rId3" w:type="default"/>
          <w:footerReference r:id="rId4" w:type="default"/>
          <w:pgSz w:w="11906" w:h="16838"/>
          <w:pgMar w:top="1134" w:right="850" w:bottom="1134" w:left="1701" w:header="562" w:footer="562" w:gutter="0"/>
          <w:cols w:space="0" w:num="1"/>
          <w:titlePg/>
          <w:docGrid w:linePitch="381" w:charSpace="0"/>
        </w:sectPr>
      </w:pPr>
      <w:r>
        <w:rPr>
          <w:rFonts w:ascii="Times New Roman" w:hAnsi="Times New Roman"/>
          <w:color w:val="auto"/>
          <w:szCs w:val="28"/>
        </w:rPr>
        <w:t xml:space="preserve">Республики Саха (Якутия)                                                  </w:t>
      </w:r>
      <w:r>
        <w:rPr>
          <w:rFonts w:hint="default" w:ascii="Times New Roman" w:hAnsi="Times New Roman"/>
          <w:color w:val="auto"/>
          <w:szCs w:val="28"/>
          <w:lang w:val="ru-RU"/>
        </w:rPr>
        <w:t xml:space="preserve">              </w:t>
      </w:r>
      <w:r>
        <w:rPr>
          <w:rFonts w:ascii="Times New Roman" w:hAnsi="Times New Roman"/>
          <w:color w:val="auto"/>
          <w:szCs w:val="28"/>
        </w:rPr>
        <w:t xml:space="preserve">     </w:t>
      </w:r>
      <w:r>
        <w:rPr>
          <w:rFonts w:ascii="Times New Roman" w:hAnsi="Times New Roman"/>
          <w:color w:val="auto"/>
          <w:szCs w:val="28"/>
          <w:lang w:val="ru-RU"/>
        </w:rPr>
        <w:t>К</w:t>
      </w:r>
      <w:r>
        <w:rPr>
          <w:rFonts w:ascii="Times New Roman" w:hAnsi="Times New Roman"/>
          <w:color w:val="auto"/>
          <w:szCs w:val="28"/>
        </w:rPr>
        <w:t xml:space="preserve">. </w:t>
      </w:r>
      <w:r>
        <w:rPr>
          <w:rFonts w:ascii="Times New Roman" w:hAnsi="Times New Roman"/>
          <w:color w:val="auto"/>
          <w:szCs w:val="28"/>
          <w:lang w:val="ru-RU"/>
        </w:rPr>
        <w:t>Бычков</w:t>
      </w:r>
    </w:p>
    <w:p>
      <w:pPr>
        <w:widowControl/>
        <w:tabs>
          <w:tab w:val="left" w:pos="900"/>
        </w:tabs>
        <w:ind w:left="425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УТВЕРЖДЕН</w:t>
      </w:r>
    </w:p>
    <w:p>
      <w:pPr>
        <w:widowControl/>
        <w:tabs>
          <w:tab w:val="left" w:pos="900"/>
        </w:tabs>
        <w:ind w:left="4254"/>
        <w:rPr>
          <w:rFonts w:ascii="Times New Roman" w:hAnsi="Times New Roman" w:eastAsia="Times New Roman"/>
        </w:rPr>
      </w:pPr>
    </w:p>
    <w:p>
      <w:pPr>
        <w:widowControl/>
        <w:tabs>
          <w:tab w:val="left" w:pos="900"/>
        </w:tabs>
        <w:ind w:left="425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постановлением Правительства</w:t>
      </w:r>
    </w:p>
    <w:p>
      <w:pPr>
        <w:widowControl/>
        <w:tabs>
          <w:tab w:val="left" w:pos="900"/>
        </w:tabs>
        <w:ind w:left="425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Республики Саха (Якутия)</w:t>
      </w:r>
    </w:p>
    <w:p>
      <w:pPr>
        <w:widowControl/>
        <w:tabs>
          <w:tab w:val="left" w:pos="900"/>
        </w:tabs>
        <w:ind w:left="425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от _________________ 2025 г. № ______</w:t>
      </w:r>
    </w:p>
    <w:p>
      <w:pPr>
        <w:pStyle w:val="3"/>
        <w:rPr>
          <w:rFonts w:ascii="Times New Roman" w:hAnsi="Times New Roman"/>
          <w:b/>
          <w:color w:val="auto"/>
          <w:sz w:val="28"/>
          <w:szCs w:val="28"/>
        </w:rPr>
      </w:pPr>
    </w:p>
    <w:p>
      <w:pPr>
        <w:pStyle w:val="3"/>
        <w:rPr>
          <w:rFonts w:ascii="Times New Roman" w:hAnsi="Times New Roman"/>
          <w:b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rPr>
          <w:rFonts w:ascii="Times New Roman" w:hAnsi="Times New Roman"/>
          <w:b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t xml:space="preserve">ПОРЯДОК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t xml:space="preserve">предоставления субсидий на финансовое обеспечение затрат,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t>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tabs>
          <w:tab w:val="left" w:pos="284"/>
        </w:tabs>
        <w:kinsoku/>
        <w:wordWrap/>
        <w:topLinePunct w:val="0"/>
        <w:autoSpaceDN/>
        <w:bidi w:val="0"/>
        <w:adjustRightInd/>
        <w:snapToGrid/>
        <w:spacing w:line="300" w:lineRule="auto"/>
        <w:ind w:left="0" w:firstLine="0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Общие положения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927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1.1. Настоящий порядок разработан в соответствии со статьями 78 и 78.5 Бюджетного кодекса Российской Федерации, Федеральным законом                   от 24 июня 1998 г. № 89-ФЗ «Об отходах производства и потребления»,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Республики Саха (Якутия) от 18 июля 2022 г. № 443 «О государственной программе Республики Саха (Якутия) «Обеспечение качественными жилищно-коммунальными услугами и развитие энергетики Республики Саха (Якутия)» и регулирует порядок предоставления и проведения отбора получателей субсидии из государственного бюджета Республики Саха (Якутия) на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1.2. Понятия, используемые в настоящем порядке: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субсидии - бюджетные средства, предоставляемые на безвозмездной и безвозвратной основе на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отходами;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специализированная техника - транспортные средства категории «N», оснащенные системой ГЛОНАСС и используемые в деятельности по обращению с твердыми коммунальными отходами;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участники отбора - юридические лица и индивидуальные предприниматели, заключившие соглашение с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Министерством жилищно-коммунального хозяйства и энергетики Республики Саха (Якутия)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в порядке, установленном постановлением Правительства Республики Саха (Якутия) от 4 мая 2017 г. № 159 «Об организации деятельности по обращению с твердыми коммунальными отходами на территории Республики Саха (Якутия)»;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получатели субсидий - участники отбора, признанные победителями отбора получателей субсидий.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1.3. Субсидии предоставляются в целях реализации ведомственного проекта № 9 «Развитие комплексной системы обращения с твердыми коммунальными отходами» государственной программы Республики Саха (Якутия) «Обеспечение качественными жилищно-коммунальными услугами и развитие энергетики Республики Саха (Якутия)», утвержденной постановлением Правительства, Республики Саха (Якутия) от 18 июля 2022 г. № 443.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1.4. Министерство жилищно-коммунального хозяйства и энергетики Республики Саха (Якутия) (далее — Министерство) осуществляет функции главного распорядителя бюджетных средств, которому в соответствии с бюджетным законодательством Российской Федерации как получателю бюджетных средств направлены в установленном порядке лимиты бюджетных обязательств на предоставление субсидий на соответствующий финансовый год.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1.5. Способом предоставления субсидий является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1.6.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 Информация о субсидиях размещается на едином портале бюджетной системы Российской Федерации в информационно-телекоммуникационной сети Интернет (далее – единый портал)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 (в разделе единого портала)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 в порядке, установленном Министерством финансов Российской Федерации.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tabs>
          <w:tab w:val="left" w:pos="284"/>
        </w:tabs>
        <w:kinsoku/>
        <w:wordWrap/>
        <w:topLinePunct w:val="0"/>
        <w:autoSpaceDN/>
        <w:bidi w:val="0"/>
        <w:adjustRightInd/>
        <w:snapToGrid/>
        <w:spacing w:line="300" w:lineRule="auto"/>
        <w:ind w:left="0" w:firstLine="0"/>
        <w:contextualSpacing/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</w:rPr>
        <w:t>Порядок проведения отбора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2.1. Способом проведения отбора получателей субсидий является конкурс, который проводится при определении получателей субсидий исходя из наилучших условий достижения результатов, в целях достижения которых предоставляются субсидии.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2.2.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Отбор получателей субсидий из государственного бюджета Республики Саха (Якутия) на финансовое обеспечение затрат, в том числе на уплату лизинговых платежей на приобретение специализированной техники для обеспечения деятельности по обращению с твердыми коммунальными отходами, проводитс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я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в государственной интегрированной информационной системе управления общественными финансами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Электронный бюджет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».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2.3.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Доступ к единому порталу для участников отбора обеспечивается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Взаимодействие Министерства с участниками отбора осуществляется с использованием документов в электронной форме в системе единого портала. 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. Объявление о проведении отбора получателей субсидий (далее - объявление) утверждается приказом Министерства и размещается на едином портале, официальном сайте Министерства не позднее 1 ноября текущего финансового года.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. В объявлении указываются: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сроки проведения отбора;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даты начала подачи и окончания приема заявок участников отбора (дата окончания приема заявок не может быть ранее 30-го календарного дня, следующего за днем размещения объявления о проведении отбора);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наименование, место нахождения, почтовый адрес, адрес электронной почты Министерства;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результаты предоставления субсидий;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доменное имя и (или) сетевой адрес, и (или) указатель страниц в информационно-телекоммуникационной сети Интернет, на котором обеспечивается проведение отбора;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контактные номера должностных лиц Министерства, по которым осуществляется устная консультация по вопросам, связанным с проведением отбора, в том числе о разъяснении положений объявления;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требования к участникам отбора, которым должны соответствовать участники отбора на первое число месяца, предшествующего месяцу, в котором планируется проведение отбора, и к перечню документов, представляемых участниками отбора для подтверждения соответствия указанным требованиям;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8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категории участников отбора и критерии оценки, показатели критериев оценки;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подачи заявок участниками отбора и требований, предъявляемых к форме и содержанию заявок, подаваемых участниками отбора;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порядок внесения изменений в заявку участников отбора;</w:t>
      </w:r>
    </w:p>
    <w:p>
      <w:pPr>
        <w:keepNext w:val="0"/>
        <w:keepLines w:val="0"/>
        <w:pageBreakBefore w:val="0"/>
        <w:tabs>
          <w:tab w:val="left" w:pos="3686"/>
        </w:tabs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правила рассмотрения и оценки заявок участников отбора;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12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возврата заявок на доработку;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13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отклонения заявок, а также информация об основаниях их отклонения;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14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оценки заявок, включающий критерии оценки, показатели критериев оценки, сведения, документы и материалы, подтверждающие такую информацию, сроки оценки заявок, а также информацию об участии или неучастии комиссии и экспертов (экспертных организаций) в оценке заявок;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15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объем распределяемых субсидий в рамках отбора, порядок расчета размера субсидий, установленный правовым актом, правила распределения субсидий по результатам отбора, а также предельное количество победителей отбора;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16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17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18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условия признания победителя (победителей) отбора уклонившимся от заключения соглашения;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19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) сроки размещения протокола подведения итогов отбора на едином портале и на официальном сайте Министерства, которые не могут быть позднее 14-го календарного дня, следующего за днем определения победителя (победителей) отбора.</w:t>
      </w:r>
    </w:p>
    <w:p>
      <w:pPr>
        <w:pStyle w:val="12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2.5. Отбор может быть отменен в случае уменьшения ранее предоставленных лимитов бюджетных обязательств на цели, установленные настоящим порядком, на соответствующий финансовый год. Акт об отмене отбора составляется Министерством в течение трех рабочих дней со дня уменьшения лимитов бюджетных обязательств.</w:t>
      </w:r>
    </w:p>
    <w:p>
      <w:pPr>
        <w:pStyle w:val="12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2.6. Размещение главным распорядителем бюджетных средств объявления об отмене проведения отбора получателей субсидий на едином портале и официальном сайте Министерства допускается не позднее чем за один рабочий день до даты окончания срока подачи заявок участниками отбора получателей субсидий.</w:t>
      </w:r>
    </w:p>
    <w:p>
      <w:pPr>
        <w:pStyle w:val="12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2.7. Отбор получателей субсидий считается отмененным со дня размещения объявления о его отмене на едином портале и официальном сайте Министерства, на котором обеспечивается проведение отбора.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2.8.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Министерство имеет право принять решение о внесении изменений в объявление не позднее чем за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десять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календарных дня до дня завершения приема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заявок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в следующих случаях: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1) выявлена опечатка и (или) ошибка в объявлении;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2) за четыре календарных дня до завершения приема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заявок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на участие в отборе количество поступивших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заявок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 плановыми затратами не превышает 80 процентов от общей суммы лимитов бюджетных обязательств, предусмотренных на соответствующий финансовый год.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Решение о внесении изменений в объявление утверждается приказом Министерства с указанием даты размещения на едином портале и официальном сайте Министерства,</w:t>
      </w:r>
      <w:r>
        <w:rPr>
          <w:rStyle w:val="23"/>
          <w:rFonts w:hint="default" w:ascii="Times New Roman" w:hAnsi="Times New Roman" w:cs="Times New Roman"/>
          <w:sz w:val="28"/>
          <w:szCs w:val="28"/>
          <w:highlight w:val="none"/>
        </w:rPr>
        <w:t xml:space="preserve"> не позднее рабочего дня, следующего за днем утверждения соответствующего решения.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Уведомление о внесении изменений в объявление с приложением копии приказа Министерства о внесении изменений в объявление не позднее следующего рабочего дня за днем размещения изменений на едином портале и на официальном сайте Министерства направляется Министерством на электронную почту участников отбора, подавших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заявки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Требования к участникам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ям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) , 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1) участник отбора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(получатель субсидии)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2) участник отбора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(получатель субсидии)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3) участник отбора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(получатель субсидии)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4) участник отбора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(получатель субсидии)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не должен получать средства из государственного бюджета Республики Саха (Якутия) на основании иных нормативных правовых актов Республики Саха (Якутия) на цели, установленные настоящим порядком;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5) участник отбора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6) участник отбора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субсидий, другого юридического лица), ликвидации, в отношении его не введена процедура банкротства, деятельность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участника отбора (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получателя субсидий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  не приостановлена в порядке, предусмотренном законодательством Российской Федерации, а участник отбора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, являющийся индивидуальным предпринимателем, не прекратил деятельность в качестве индивидуального предпринимателя;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 Проверка участника отбора на соответствие требованиям, определенным подпунктами 1-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порядка, осуществляется автоматически на едином портале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В случае отсутствия технической возможности осуществления автоматической проверки в системе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участник отбора проставляет в электронном виде отметку о своем соответствии требованиям, определенным подпунктами 1-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порядка, посредством заполнения соответствующих экранных форм веб-интерфейса системы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Участник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вправе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предоставить документы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 соответствии с пунктом 2.12 настоящего порядка для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подтвержд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ения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его соответстви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требованиям, определенным подпунктами 1-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пункта 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.10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 в порядке, установленном пунктом 2.1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порядка.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Подтверждение соответствия участника отбора требованиям, определенным подпунктами 1-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порядка, в случае отсутствия технической возможности осуществления автоматической проверки в системе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осуществляется Министерством дополнительно путем межведомственного информационного взаимодействия с уполномоченными государственными органами и организациями и на основании открытых сведений, размещенных в официальных сервисах уполномоченных государственных органов в информационно-телекоммуникационной сети Интернет. </w:t>
      </w: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after="0"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Информация о проведенной Министерством проверке участников отбора на предмет соответствия подпунктам 1-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пункта 2.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 xml:space="preserve"> настоящего порядка размещается Министерством в системе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Электронный бюджет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"/>
        </w:rPr>
        <w:t>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2.1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 xml:space="preserve">. Для подтверждения соответствия участника отбора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требованиям, установленным пунктом 2.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 xml:space="preserve"> настоящего порядка, предоставляются следующие документы: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1) справка, подписанная участником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2) справка, подписанная участником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3) справка, подписанная участником отбора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4) справка, подписанная участником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получает средства из бюджета Республики Саха (Якутия) на основании иных нормативных правовых актов Республики Саха (Якутия) на цели, установленные настоящим порядком;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5) справка, подписанная участником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является иностранным агентом в соответствии с Федеральным законом 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«О контроле за деятельностью лиц, находящихся под иностранным влиянием»;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6) справка, подписанная участником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ем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о том, что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не приостановлена в порядке, предусмотренном законодательством Российской Федерации, а участник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(получатель субсидии)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являющийся индивидуальным предпринимателем, не прекратил деятельность в качестве индивидуального предпринимателя;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2.1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 Для участия в отборе участник отбора формирует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заявку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в форме посредством заполнения соответствующих экранных форм веб-интерфейса системы единого портала и предоставляет в систему единого портала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Соблюдение участником отбора указанных требований означает, что информация и документы, входящие в состав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заявки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поданы от имени участника отбора, и он несет ответственность за подлинность и достоверность информации и документов.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подписывается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Датой представления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заявки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поданных участниками отбора считается день подписания участником отбора предложения с присвоением ей регистрационного номера в системе «Электронный бюджет».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ru-RU" w:bidi="ar"/>
        </w:rPr>
        <w:t xml:space="preserve">2.14. 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bidi="ar"/>
        </w:rPr>
        <w:t>К категории лиц, имеющих право на получение субсидий, относятся юридические лица, индивидуальные предприниматели, которые имеют статус регионального оператора по обращению с твердыми коммунальными отходами, присвоенного в порядке, установленном Правительством Российской Федерации, заключившие соглашение с Министерством в порядке, установленном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en-US" w:bidi="ar"/>
        </w:rPr>
        <w:t> 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bidi="ar"/>
        </w:rPr>
        <w:t>постановлением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en-US" w:bidi="ar"/>
        </w:rPr>
        <w:t> 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bidi="ar"/>
        </w:rPr>
        <w:t>Правительства Республики Саха (Якутия) от 4 мая 2017 г. № 159 «Об организации деятельности по обращению с твердыми коммунальными отходами на территории Республики Саха (Якутия)».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</w:pP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2.1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ru-RU"/>
        </w:rPr>
        <w:t>5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. 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получателей субсидий в соответствии с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</w:pP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2.1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ru-RU"/>
        </w:rPr>
        <w:t>6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. Электронные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</w:pPr>
      <w:r>
        <w:rPr>
          <w:rFonts w:hint="default" w:ascii="Times New Roman" w:hAnsi="Times New Roman" w:eastAsia="PT Serif" w:cs="Times New Roman"/>
          <w:sz w:val="28"/>
          <w:szCs w:val="28"/>
          <w:highlight w:val="none"/>
          <w:shd w:val="clear" w:color="auto" w:fill="FFFFFF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2.1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>7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. Заявка содержит следующие сведения: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1) информация и документы об участнике отбора: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полное и сокращенное наименование участника отбора получателей субсидий (для юридических лиц);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идентификационный номер налогоплательщика;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адрес юридического лица, адрес регистрации (для индивидуальных предпринимателей);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информация о счетах в соответствии с законодательством Российской Федерации для перечисления субсидий, а также о лице, уполномоченном на подписание соглашения;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 xml:space="preserve">2) 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информация и документы, представляемые при проведении отбора получателей субсидий в процессе документооборота: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подтверждение согласия на публикацию (размещение) в информационно-телекоммуникационной сети Интернет информации об участнике отбора,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субсидий;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перечень планируемого к приобретению в рамках настоящего порядка 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>специализированной техники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, подписанный участником отбора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>;</w:t>
      </w:r>
    </w:p>
    <w:p>
      <w:pPr>
        <w:pStyle w:val="19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письмо официального поставщика 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>специализированной техники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 xml:space="preserve"> об актуальных коммерческих предложениях, полученных не ранее 20 дней до дня представления документов в соответствии с настоящим пунктом (по три актуальных коммерческих предложения по каждому виду планируемого к приобретению в рамках настоящего порядка 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  <w:lang w:val="ru-RU"/>
        </w:rPr>
        <w:t>специолизированной техники</w:t>
      </w:r>
      <w:r>
        <w:rPr>
          <w:rFonts w:hint="default" w:ascii="Times New Roman" w:hAnsi="Times New Roman" w:cs="Times New Roman"/>
          <w:strike w:val="0"/>
          <w:dstrike w:val="0"/>
          <w:color w:val="auto"/>
          <w:sz w:val="28"/>
          <w:szCs w:val="28"/>
          <w:highlight w:val="none"/>
        </w:rPr>
        <w:t>).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информация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соответствии с пунктом 2.24 настоящего порядка.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2.1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Участник отбора вправе: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1) в течение срока подачи (приема) заявки, указанного в пункте 2.4 настоящего порядка, вправе обратиться в Министерство за разъяснением положений объявления письменно или устно.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Устная консультация оказывается по контактным номерам должностных лиц Министерства, указанным в объявлении.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Письменное обращение подается путем заполнения соответствующих экранных форм веб - интерфейса системы единого портала.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Электронное обращение должно обеспечивать возможность просмотра Министерством всего документа средствами общедоступного программного обеспечения просмотра информации, и не должно быть зашифровано или защищено средствами, не позволяющими осуществить ознакомление с их содержимым без специальных программных или технологических средств.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Министерство направляет ответ с разъяснениями заявителю в течение трех рабочих дней со дня регистрации обращения заявителя в системе единого портала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В случае, если текст обращения не поддается чтению ответ не дается, о чем в течение трех рабочих дней со дня регистрации обращения в системе единого портала в адрес заявителя направляется сообщение.</w:t>
      </w:r>
    </w:p>
    <w:p>
      <w:pPr>
        <w:pStyle w:val="22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2)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отозвать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заявку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в любое время до дня и времени окончания установленного в объявлении срока для подачи (приема)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заявки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 Отзыв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заявки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подписывается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N/>
        <w:bidi w:val="0"/>
        <w:adjustRightInd/>
        <w:snapToGrid/>
        <w:spacing w:line="300" w:lineRule="auto"/>
        <w:ind w:firstLine="708" w:firstLineChars="0"/>
        <w:contextualSpacing/>
        <w:jc w:val="both"/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</w:rPr>
        <w:t>) внести изменения в заявке и в пакет документов, а также предоставить недостающие документы</w:t>
      </w:r>
      <w:r>
        <w:rPr>
          <w:rFonts w:hint="default" w:ascii="Times New Roman" w:hAnsi="Times New Roman" w:cs="Times New Roman"/>
          <w:strike w:val="0"/>
          <w:dstrike w:val="0"/>
          <w:sz w:val="28"/>
          <w:szCs w:val="28"/>
          <w:highlight w:val="none"/>
          <w:lang w:val="ru-RU"/>
        </w:rPr>
        <w:t>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2.19. В целях определения получателей субсидий в Министерстве создается комиссия в составе не менее пяти человек и утверждается порядок ее работы.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Комиссия формируется следующим образом: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1) комиссия создается приказом Министерства;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2) в состав комиссии по отдельному согласованию включаются представители Министерства и иных министерств и ведомств;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3) членами комиссии не могут быть лица, лично заинтересованные в результатах отбора, либо лица, на которых могут оказывать влияние участники;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4) комиссия состоит из председателя, заместителя председателя, секретаря и членов комиссии. Количество членов комиссии должно быть нечетным и составлять не менее семи человек;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5) председатель комиссии руководит деятельностью комиссии, в том числе ведет заседания, обеспечивает и контролирует выполнение решений комиссии. В случае отсутствия председателя комиссии его обязанности исполняет заместитель председателя комиссии;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6) секретарь комиссии готовит материалы на заседание комиссии, оповещает членов комиссии о времени и месте проведения заседания, ведет протокол;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7) заседание комиссии является правомочным, если на нем присутствует не менее половины от установленного числа членов комиссии;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8) в случае отсутствия члена комиссии на заседании он имеет право заблаговременно представить свое мнение по рассматриваемым вопросам в письменной форме, которое учитывается при принятии решения;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9) решение комиссии оформляется в виде протокола и подписывается председателем, секретарем и всеми членами комиссии.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2.20. Не позднее 1-го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Министерству и комиссии для их рассмотрения и оценки. 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Заявка признается надлежащей, если она соответствует требованиям, установленным настоящим порядком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,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и при отсутствии оснований для отклонения заявки.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Автоматически формируется протокол вскрытия заявок, подписывается усиленной квалифицированной электронной подписью председателя комиссии и размещается в системе «Электронный бюджет» не позднее 1-го рабочего дня, следующего за днем его подписания.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Комиссия в течение 10 рабочих дней со дня окончания срока подачи (приема) заявок участников отбора рассматривает заявки последовательно по дате регистрации заявок на участие в отборе и приложенные к ним документы на предмет их соответствия требованиям, установленным настоящим порядком. 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Протокол рассмотрения заявок в системе «Электронный бюджет» формируется автоматически и подписывается усиленной квалифицированной подписью председателя комиссии, а также размещается в системе «Электронный бюджет» не позднее 1-го рабочего дня, следующего за днем его подписания.»;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2.21. Комиссия принимает решение об отклонении заявки с указанием причины отклонения в случае: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несоответствия участника отбора получателей субсидий требованиям, установленным в соответствии с пунктом 2.8 настоящего порядка;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непредставления (представления не в полном объеме) документов, указанных в объявлении о проведении отбора получателей субсидий, предусмотренных настоящим порядком;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несоответствия представленных участником отбора получателей субсидий заявки и (или) документов требованиям, установленным в объявлении о проведении отбора получателей субсидий, предусмотренных настоящим порядком;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недостоверности информации, содержащейся в документах, представленных участником отбора получателей субсидий в целях подтверждения соответствия установленным настоящим порядком требованиям;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подачи участником отбора получателей субсидий заявки после даты и (или) времени, определенных для подачи заявок.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2.22. Отбор получателей субсидий признается несостоявшимся в следующих случаях: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1) по окончании срока подачи заявок не подано ни одной заявки;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2) по результатам рассмотрения заявок отклонены все заявки.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 xml:space="preserve">В случае признания отбора несостоявшимся оформляется приказ Министерства о признании отбора несостоявшимся, который размещается на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 xml:space="preserve">едином портале и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 xml:space="preserve">официальном сайте в течение трех рабочих дней с момента утверждения приказа. Отбор проводится повторно не позднее чем в течение 60 календарных дней после даты утверждения приказа Министерства о признании отбора несостоявшимся. 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2.23. Комиссия в течение 10 рабочих дней со дня окончания срока подачи (приема) заявок участников отбора проводит оценку поданных на конкурс в соответствии с критериями оценки заявок, установленные настоящим порядком.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2.24. Критериями оценки заявок, представленных участниками отбора на получении субсидий, являются: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</w:p>
    <w:tbl>
      <w:tblPr>
        <w:tblStyle w:val="5"/>
        <w:tblW w:w="9478" w:type="dxa"/>
        <w:tblCellSpacing w:w="0" w:type="dxa"/>
        <w:tblInd w:w="1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4400"/>
        <w:gridCol w:w="1701"/>
        <w:gridCol w:w="1383"/>
        <w:gridCol w:w="14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№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 xml:space="preserve"> п/п</w:t>
            </w:r>
          </w:p>
        </w:tc>
        <w:tc>
          <w:tcPr>
            <w:tcW w:w="44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Наименование критерия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Показатель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40" w:hanging="140" w:hanging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Коли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чество баллов</w:t>
            </w: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40" w:hanging="140" w:hanging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Весовое значение, %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1.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Средняя стоимость предоставленных получателем субсидии коммерческих предложений по сравнению со средней стоимостью по всем предоставленным получателями субсидий коммерческим предложениям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ниже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выше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10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2.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Официально направленное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 xml:space="preserve"> по состоянию на первое число месяца, предшествующего месяцу, в котором планируется предоставление субсидии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Министерством замечание (требование) по ранее выделенным субсидиям на цели указанные в пункте 1.3. настоящего порядка.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отсутствуют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имеются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0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3.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Официально направленное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 xml:space="preserve"> по состоянию на первое число месяца, предшествующего месяцу, в котором планируется предоставление субсидии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 xml:space="preserve">письмо Министерства о несвоевременном внесении отчетности в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Федеральн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ую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 xml:space="preserve"> государственн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ую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 xml:space="preserve"> информационн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ую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 xml:space="preserve"> систем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у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 xml:space="preserve"> учета твердых коммунальных отходов.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отсутствуют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имеются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4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Соотношение прогнозного объема образования твердых коммунальных отходов в зоне деятельности участника отбора (регионального оператора) с прогнозным объемом образования твердых коммунальных отходов в Республике Саха (Якутия) в текущем году.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 xml:space="preserve">выше 40%  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20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от 20 до 39%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10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ниже 20 %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5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5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left="139" w:right="130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Планируемая участником отбора специализированная техника эксплуатируется на газомоторном топливе (метан).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да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4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  <w:t>н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 w:eastAsia="zh-CN" w:bidi="ar"/>
              </w:rPr>
              <w:t>0</w:t>
            </w:r>
          </w:p>
        </w:tc>
        <w:tc>
          <w:tcPr>
            <w:tcW w:w="144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eastAsia="zh-CN" w:bidi="ar"/>
              </w:rPr>
            </w:pPr>
          </w:p>
        </w:tc>
      </w:tr>
    </w:tbl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567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2.25. Итоговые оценочные баллы по каждому участнику конкурса определяются по следующей формуле: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center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jc w:val="center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О = (О1*V1 + О2*V2 + О3*V3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>+О4*V4+ О5*V5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)/100,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где: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О – итоговые оценочные баллы;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 xml:space="preserve">О1, О2, .... – оценочные баллы по критериям, установленные пунктом 2.24 настоящего порядка. 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V1, V2, ... – весовые значения в общей оценке, установленные пунктом 2.24 настоящего порядка.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2.26. В зависимости от набранных итоговых оценочных баллов участникам отбора получателей субсидий присваиваются порядковые номера в ранжированном ряду, выстроенном по убыванию. В случае если участникам отбора получателей субсидий присвоены равные итоговые оценочные баллы преимущество у участника отбора получателей субсидий, заявка которого зарегистрирована раньше по дате и времени поступления. Участнику отбора получателей субсидий, получившему наибольшее количество итоговых оценочных баллов и заявка которого зарегистрирована раньше по дате и времени поступления, присваивается первый порядковый номер.</w:t>
      </w:r>
    </w:p>
    <w:p>
      <w:pPr>
        <w:keepNext w:val="0"/>
        <w:keepLines w:val="0"/>
        <w:pageBreakBefore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300" w:lineRule="auto"/>
        <w:ind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2.27. 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>Победителем (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>Победителями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/>
        </w:rPr>
        <w:t>)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eastAsia="zh-CN"/>
        </w:rPr>
        <w:t xml:space="preserve"> отбора получателей субсидий признаются участники отбора получателей субсидий, включенные в рейтинг, сформированный Министерством по результатам ранжирования поступивших заявок в соответствии с пунктами 2.19-2.26 настоящего порядка до достижения предельного количества победителей отбора получателей субсидий, указанного в объявлении о проведении отбора получателей субсидий (в случае его установления), и в пределах объема распределяемых субсидий, указанного в объявлении о проведении отбора получателей субсидий в соответствии с пунктом 2.3 настоящего порядка.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2.28. По итогам рассмотрения заявок комиссия выносит решение в течение пяти рабочих дней со дня окончания рассмотрения заявок, которое оформляется протоколом подведения итогов отбора.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На основании протокола подведения итогов отбора комиссии Министерство в течение пяти рабочих дней со дня подписания членами комиссии протокола издает приказ о предоставлении субсидий либо об отказе в предоставлении субсидий, которое оформляется приказом. О принятом приказе Министерство уведомляет в письменной форме получателей субсидий в течение трех рабочих дней со дня принятия решения.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В случае принятия решения об отказе в предоставлении субсидий в течение пяти рабочих дней, следующих за днем принятия решения, направляет письменное уведомление с обоснованием причины отказа почтовым отправлением с уведомлением о вручении и (или) посредством направления по адресу электронной почты юридического лица, указанному в заявке.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2.29. Протокол подведения итогов отбора размещается на едином портале и официальном сайте Министерства в информационно-телекоммуникационной сети Интернет не позднее 14-го календарного дня, следующего за днем определения победителей отбора, и должен включать следующие сведения: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1) дату, время и место проведения рассмотрения заявок на участие в отборе;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  <w:t>2)  дату, время и место оценки заявок участников отбора;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  <w:t>3)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 информацию об участниках отбора, заявки которых были рассмотрены;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  <w:t xml:space="preserve">4)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информацию об участниках отбора, заявки которых были отклонены с указанием причин их отклонения, в том числе положений объявления о проведении отбора, которым не соответствует такие заявки;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  <w:t xml:space="preserve">5)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заявок решение о присвоении заявкам порядковых номеров;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6</w:t>
      </w:r>
      <w:r>
        <w:rPr>
          <w:rFonts w:hint="default" w:ascii="Times New Roman" w:hAnsi="Times New Roman" w:eastAsia="Times New Roman" w:cs="Times New Roman"/>
          <w:strike w:val="0"/>
          <w:dstrike w:val="0"/>
          <w:sz w:val="28"/>
          <w:szCs w:val="28"/>
          <w:highlight w:val="none"/>
          <w:lang w:val="ru-RU" w:eastAsia="zh-CN" w:bidi="ar-SA"/>
        </w:rPr>
        <w:t xml:space="preserve">)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наименование получателей субсидий, с которыми заключаются соглашения, и размер предоставляемых им субсидий.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300" w:lineRule="auto"/>
        <w:ind w:left="0" w:firstLine="709"/>
        <w:jc w:val="both"/>
        <w:textAlignment w:val="baseline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 w:eastAsia="zh-CN" w:bidi="ar-SA"/>
        </w:rPr>
        <w:t>2.30.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</w:t>
      </w:r>
    </w:p>
    <w:p>
      <w:pPr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ind w:firstLine="708" w:firstLineChars="0"/>
        <w:contextualSpacing/>
        <w:jc w:val="both"/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cs="Times New Roman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  <w:t>Условия и порядок предоставления субсидий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3.1. Размер субсидии на финансовое обеспечение затрат на приобретение специализированной техники для обеспечения деятельности по обращению с твердыми коммунальными отходами, в том числе на уплату лизинговых платежей на приобретение специализированной техники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для обеспечения деятельности по обращению с твердыми коммунальными отходами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, предоставляемой получателю субсидии, определяется по формуле: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</w:rPr>
        <w:drawing>
          <wp:inline distT="0" distB="0" distL="0" distR="0">
            <wp:extent cx="1296035" cy="503555"/>
            <wp:effectExtent l="0" t="0" r="0" b="12065"/>
            <wp:docPr id="6" name="Фигур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Фигура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50364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где: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W - размер средств субсидий, предусмотренных в бюджете Республики Саха (Якутия) на текущий финансовый год;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Diкоэфф - сумма заявки с учетом поправочного коэффициента;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n - количество получателей субсидий.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Сумма заявки с учетом поправочного коэффициента определяется по следующей формуле: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Diкоэфф = Di х Кi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где: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Di - сумма заявки i-го получателя субсидии;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Ki - поправочный коэффициент.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Поправочный коэффициент определяется по следующей таблице: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812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№</w:t>
            </w:r>
          </w:p>
        </w:tc>
        <w:tc>
          <w:tcPr>
            <w:tcW w:w="58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Порядковый номер получателя субсидии, присвоенный в соответствии с пунктом 2.5.8 настоящего порядка</w:t>
            </w:r>
          </w:p>
        </w:tc>
        <w:tc>
          <w:tcPr>
            <w:tcW w:w="28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Ki - поправочный коэффициент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1</w:t>
            </w:r>
          </w:p>
        </w:tc>
        <w:tc>
          <w:tcPr>
            <w:tcW w:w="58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I</w:t>
            </w:r>
          </w:p>
        </w:tc>
        <w:tc>
          <w:tcPr>
            <w:tcW w:w="28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2</w:t>
            </w:r>
          </w:p>
        </w:tc>
        <w:tc>
          <w:tcPr>
            <w:tcW w:w="58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II</w:t>
            </w:r>
          </w:p>
        </w:tc>
        <w:tc>
          <w:tcPr>
            <w:tcW w:w="28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0,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val="ru-RU"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3</w:t>
            </w:r>
          </w:p>
        </w:tc>
        <w:tc>
          <w:tcPr>
            <w:tcW w:w="58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III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и выше</w:t>
            </w:r>
          </w:p>
        </w:tc>
        <w:tc>
          <w:tcPr>
            <w:tcW w:w="28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N/>
              <w:bidi w:val="0"/>
              <w:adjustRightInd/>
              <w:snapToGrid/>
              <w:spacing w:line="300" w:lineRule="auto"/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eastAsia="en-US"/>
              </w:rPr>
              <w:t>0,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highlight w:val="none"/>
                <w:lang w:val="ru-RU" w:eastAsia="en-US"/>
              </w:rPr>
              <w:t>25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Размер субсидии не может превышать сумму заявки с учетом поправочного коэффициента.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После утверждения в соответствии с пунктом 2.27 настоящего порядка приказа о предоставлении субсидий не позднее пяти рабочих дней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 заключается соглашение в системе «Электронный бюджет»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 в соответствии с типовой формой, установленной Министерством финансов Республики Саха (Якутия)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В случае отсутствия технической возможности заключения соглашения в системе «Электронный бюджет»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Министерство не позднее пяти рабочих дней направляет получателю субсидии соглашение в соответствии с типовой формой, установленной Министерством финансов Республики Саха (Якутия) и получатель субсидии не позднее пяти рабочих дней должен представить подписанное соглашение в Министерство.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случае неподписания получателем субсидии соглашения или непредставления подписанного соглашения в Министерство в течение срока, указанного в абзаце первом настоящего пункта, получатель субсидии считается уклонившимся от заключения соглашения, и субсидия ему не предоставляется.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08"/>
        <w:contextualSpacing/>
        <w:jc w:val="both"/>
        <w:textAlignment w:val="auto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3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Средства субсидии могут быть направлены только на цели, установленные пунктом 1.3 настоящего порядка, в том числе: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08"/>
        <w:contextualSpacing/>
        <w:jc w:val="both"/>
        <w:textAlignment w:val="auto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на приобретение специализированной техники для обеспечения деятельности по обращению с твердыми коммунальными отходами;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на уплату </w:t>
      </w:r>
      <w:r>
        <w:rPr>
          <w:rStyle w:val="6"/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лизинговых</w:t>
      </w:r>
      <w:r>
        <w:rPr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 </w:t>
      </w:r>
      <w:r>
        <w:rPr>
          <w:rStyle w:val="6"/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платежей</w:t>
      </w:r>
      <w:r>
        <w:rPr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 xml:space="preserve"> (авансовых платежей) по договору лизинга на приобретение </w:t>
      </w:r>
      <w:r>
        <w:rPr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ru-RU" w:eastAsia="zh-CN" w:bidi="ar"/>
        </w:rPr>
        <w:t>специализированной техники</w:t>
      </w:r>
      <w:r>
        <w:rPr>
          <w:rFonts w:hint="default" w:ascii="Times New Roman" w:hAnsi="Times New Roman" w:eastAsia="PT Serif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4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Возможно осуществление расходов, источником финансового обеспечения которых являются не использованные в отчетном финансовом году остатки субсидий, при принятии Министерством в установленном в соответствии с законодательством Республики Саха (Якутия) порядке решения о наличии потребности в указанных средствах или возврате указанных средств в бюджет при отсутствии в них потребности.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Запрещается приобретение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 валютным законодательством 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6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 целях получения субсидии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получатель субсидии направляет в Министерство заключенный договор на приобретение специализированной техники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и/или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заключенный договор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лизинга (финансовой аренды)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специализированной техники и документы, указанные в пункте 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Получатели субсидии должны соответствовать требованиям, установленным в пункте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порядка, на первое число месяца, предшествующего месяцу, в котором планируется предоставление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Перечень документов, представляемых получателем субсидии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для предоставления субсидии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а) согласие получателя субсидии на осуществление Министерством в отношении его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статьями 268.1 и 269.2 Бюджетного кодекса Российской Федерации, и на включение таких положений в соглашение;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б) документы, предусмотренные пунктом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3.8. С момента получения документов в соответствии с пунктом 3.6. настоящего порядка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Министерство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в течении 10 рабочих дней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осуществляет проверку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получателя субсидии на соответствие требованиям, установленным пунктом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настоящего порядка, на основании документов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 предусмотренных пунктом 3.7.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9.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Основаниями для отказа в предоставлении субсидии являются: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а) несоответствие представленных документов требованиям, определенным пунктом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порядка, или непредставление (представление не в полном объеме) указанных документов;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б) установление факта недостоверности представленной получателем субсидии информации.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3.10.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Министерство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после проверки получателя субсидии в соответствии с пунктом 3.8 настоящего порядка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 издает приказ, являющийся решением о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 xml:space="preserve">перечислении 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субсиди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val="ru-RU" w:eastAsia="en-US"/>
        </w:rPr>
        <w:t>и</w:t>
      </w: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уменьшения Министерству как получателю бюджетных средств ранее направленных лимитов бюджетных обязательств, указанных в пункте 1.4 настоящего порядка, приводящего к невозможности предоставления субсидии в размере, определенном в соглашении, требуется включение в соглашение условия о согласовании новых условий соглашения или о расторжении соглашения при недостижении согласия по новым условиям.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9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13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В случае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государственный бюджет Республики Саха (Якутия).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14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Результатом предоставления субсидий является приобретение специализированной техники для обеспечения деятельности по обращению с твердыми коммунальными отходами в количестве, указанном в перечне планируемой к приобретению специализированной техники, в соответствии с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 xml:space="preserve">абзацем 3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подпункт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а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пункта 2.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17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Результат предоставления субсидий должен быть достигнут до 1 апреля года, следующего за годом предоставления субсидий.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Результаты предоставления субсидий должны соответствовать типам результатов предоставления субсидий,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субсидий.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Министерство перечисляет денежные средства получателю субсидии не позднее 10 рабочих дней со дня издания приказа о п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еречислении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6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Перечисление субсидий осуществляется с лицевого счета Министерства, открытого в Министерстве финансов Республики Саха (Якутия),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3.1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7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. В случае если получателем субсидии допущены нарушения обязательств, предусмотренных соглашением в части достижения планового значения результатов предоставления субсидии, Министерством в течение 10 рабочих дней направляется требование о возврате средств субсидии в бюджет Республики Саха (Якутия).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Получатель субсидии обеспечивает возврат средств субсидии в размере, пропорциональном недостигнутым значениям результатов предоставления субсидий, в доход Республики Саха (Якутия) в течение 30 календарных дней со дня получения требования.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pStyle w:val="20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topLinePunct w:val="0"/>
        <w:autoSpaceDN/>
        <w:bidi w:val="0"/>
        <w:adjustRightInd/>
        <w:snapToGrid/>
        <w:spacing w:line="300" w:lineRule="auto"/>
        <w:ind w:left="0"/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bCs/>
          <w:color w:val="auto"/>
          <w:sz w:val="28"/>
          <w:szCs w:val="28"/>
          <w:highlight w:val="none"/>
          <w:lang w:eastAsia="en-US"/>
        </w:rPr>
        <w:t>Требования о представлении отчетности, осуществлении контроля (мониторинга) за соблюдением условий и порядка предоставления субсидий и ответственность за их нарушение</w:t>
      </w:r>
    </w:p>
    <w:p>
      <w:pPr>
        <w:pStyle w:val="20"/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left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4.1. Получатель субсидии представляет в Министерство отчет о достижении значений результатов предоставления субсидий, установленных пунктом 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14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 настоящего порядка, согласно формам, определенным типовой формой соглашения, установленной Министерством финансов Республики Саха (Якутия), с приложением подтверждающих документов ежеквартально со дня подписания соглашения не позднее 10-го рабочего дня месяца, следующего за отчетным кварталом, с направлением итоговых отчетов до 1 апреля финансового года, следующего за отчетным годом.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4.2. Получатель субсидии представляет в Министерство отчет об осуществлении расходов, источником финансового обеспечения которых является субсидия, согласно формам, определенным типовой формой соглашения, установленной Министерством финансов Республики Саха (Якутия), с приложением подтверждающих документов ежеквартально со дня подписания соглашения не позднее 10-го рабочего дня месяца, следующего за отчетным кварталом, с направлением итоговых отчетов до 1 апреля финансового года, следующего за отчетным годом.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4.3.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ab/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Министерство регистрирует представленный отчет в день поступления в журнале регистрации документов и в течение 10 рабочих дней с момента представления получателем субсидии отчета предоставленной субсидии производит проверку и принятие отчетности.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случае нарушения форм отчетности, определенных типовой формой соглашения, установленной Министерством финансов Республики Саха (Якутия), отчет, представленный получателем субсидии, не принимается. Министерство направляет уведомление получателю субсидии в течение пяти рабочих дней с момента окончания срока проверки. Получатель субсидии со дня получения уведомления в срок не позднее пяти рабочих дней направляет в Министерство исправленный отчет о достижении результатов предоставления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случае принятия отчетности, представленной получателем субсидии, уведомление не направляется.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4.4. Министерство в рамках своих полномочий проводит мониторинг достижения результатов предоставления субсидии исходя из достижения значений результатов и показателей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результатов. 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Министерство в рамках своих полномочий проводит проверку соблюдения получателем субсидии, лицами, получающими средства на основании договоров, заключенных с получателями субсидий, порядка и условий предоставления субсидий, в том числе в части достижения результатов и показателей предоставления субсидий, органы государственного финансового контроля проводят проверку в соответствии со статьями 268.1 и 269.2 Бюджетного кодекса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Положения настоящего пункта включаются в соглашение.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4.5. Средства субсидии подлежат возврату в государственный бюджет Республики Саха (Якутия) в случаях: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а) представления получателем субсидии недостоверных отчетов и нарушения иных условий соглашения;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б) нарушения получателем субсидии, лицами, получающими средства на основании договоров, заключенных с получателями субсидий, условий предоставления субсидий, выявленного по факту проверок, проведенных Министерством и органом государственного финансового контроля;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в) отчуждения приобретенной специализированной техники в течение трех лет с момента предоставления субсидии;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г) представления получателем субсидии недостоверных сведений по приобретенной специализированной технике;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д) лишения статуса регионального оператора по обращению с твердыми коммунальными отходами; 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е) нарушения обязательств, предусмотренных соглашением в части достижения планового значения результатов предоставления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4.6. Возврат субсидии в случаях, указанных в подпунктах «а», «б», «в», «г», «д» пункта 4.5 настоящего порядка, осуществляется в следующем порядке: в течение семи рабочих дней со дня принятия Министерством решения о необходимости возврата выделенных бюджетных средств получателю субсидии, лицам, получающим средства на основании договоров, заключенных с получателями субсидии, направляется соответствующее требование о возврате. Получатель субсидии, лица, получающие средства на основании договоров, заключенных с получателями субсидии, в течение 14 календарных дней со дня получения указанного требования обязаны перечислить на лицевой счет Министерства денежные средства в размере предоставленной субсидии.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4.7. Возврат субсидии в случае, указанном в подпункте «е» пункта 4.5 настоящего порядка, осуществляется в размере пропорционально недостигнутым значениям результатов предоставления субсидий в доход Республики Саха (Якутия) в следующем порядке: Министерством в течение 10 рабочих дней со дня обнаружения указанных нарушений направляется требование о возврате средств субсидии в бюджет Республики Саха (Якутия). Получатель субсидии обеспечивает возврат средств субсидии в течение 30 календарных дней со дня получения требования путем перечисления на лицевой счет Министерства.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4.8. Получатели субсидий в случае образования не использованных в отчетном финансовом году остатков субсидий направляют не позднее 10 февраля текущего финансового года Министерству документы, подтверждающие наличие принятых до начала текущего финансового года обязательств, подлежащих оплате за счет субсидий, предоставленных в отчетном году, за исключением остатков субсидии, предоставленной в пределах суммы, необходимой для оплаты денежных обязательств получателя субсидии по заключенным договорам (контрактам) приобретения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val="ru-RU" w:eastAsia="en-US"/>
        </w:rPr>
        <w:t>специолизированной техники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, источником финансового обеспечения которых является субсидия.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Министерство рассматривает поступившие от получателей субсидий документы и принимает до 1 марта текущего финансового года решение о наличии или об отсутствии потребности в остатках субсидий, не использованных по состоянию на 1 января текущего финансового года, и возврате указанных средств. Решение принимается на основе обязательств, источником финансового обеспечения которых являются средства субсидии, предоставленные в отчетном финансовом году.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случае отсутствия решения Министерства о наличии потребности в указанных средствах, принятого по согласованию с Министерством финансов Республики Саха (Якутия), субсидия подлежит возврату в государственный бюджет Республики Саха (Якутия) в соответствии с бюджетным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Положения настоящего пункта включаются в соглашение.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N/>
        <w:bidi w:val="0"/>
        <w:adjustRightInd/>
        <w:snapToGrid/>
        <w:spacing w:line="30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 xml:space="preserve">4.9. При отказе получателя субсидии от возврата бюджетных средств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br w:type="textWrapping"/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highlight w:val="none"/>
          <w:lang w:eastAsia="en-US"/>
        </w:rPr>
        <w:t>в сроки, установленные требованием Министерства в соответствии с пунктами 4.6 и 4.7 настоящего порядка, эти средства взыскиваются в судебном порядке.</w:t>
      </w:r>
    </w:p>
    <w:p>
      <w:pPr>
        <w:spacing w:line="360" w:lineRule="atLeast"/>
        <w:ind w:firstLine="567"/>
        <w:rPr>
          <w:rFonts w:ascii="Times New Roman" w:hAnsi="Times New Roman"/>
          <w:szCs w:val="28"/>
        </w:rPr>
      </w:pPr>
    </w:p>
    <w:p>
      <w:pPr>
        <w:spacing w:line="360" w:lineRule="atLeast"/>
        <w:ind w:firstLine="567"/>
      </w:pPr>
      <w:r>
        <w:rPr>
          <w:rFonts w:ascii="Times New Roman" w:hAnsi="Times New Roman"/>
          <w:szCs w:val="28"/>
        </w:rPr>
        <w:t>__________________</w:t>
      </w:r>
    </w:p>
    <w:sectPr>
      <w:pgSz w:w="11906" w:h="16838"/>
      <w:pgMar w:top="1134" w:right="850" w:bottom="1134" w:left="1701" w:header="562" w:footer="562" w:gutter="0"/>
      <w:pgNumType w:start="1"/>
      <w:cols w:space="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Liberation Serif">
    <w:panose1 w:val="02020603050405020304"/>
    <w:charset w:val="01"/>
    <w:family w:val="roman"/>
    <w:pitch w:val="default"/>
    <w:sig w:usb0="A00002AF" w:usb1="500078FB" w:usb2="00000000" w:usb3="00000000" w:csb0="6000009F" w:csb1="DFD7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等线">
    <w:altName w:val="Cormora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PT Serif">
    <w:panose1 w:val="020A0603040505020204"/>
    <w:charset w:val="CC"/>
    <w:family w:val="roman"/>
    <w:pitch w:val="default"/>
    <w:sig w:usb0="A00002EF" w:usb1="5000204B" w:usb2="00000020" w:usb3="00000000" w:csb0="2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688F5E"/>
    <w:multiLevelType w:val="multilevel"/>
    <w:tmpl w:val="BC688F5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3A2975DC"/>
    <w:multiLevelType w:val="multilevel"/>
    <w:tmpl w:val="3A2975DC"/>
    <w:lvl w:ilvl="0" w:tentative="0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FF1261"/>
    <w:multiLevelType w:val="singleLevel"/>
    <w:tmpl w:val="4DFF1261"/>
    <w:lvl w:ilvl="0" w:tentative="0">
      <w:start w:val="3"/>
      <w:numFmt w:val="decimal"/>
      <w:suff w:val="space"/>
      <w:lvlText w:val="%1)"/>
      <w:lvlJc w:val="left"/>
    </w:lvl>
  </w:abstractNum>
  <w:abstractNum w:abstractNumId="3">
    <w:nsid w:val="727E9B3D"/>
    <w:multiLevelType w:val="multilevel"/>
    <w:tmpl w:val="727E9B3D"/>
    <w:lvl w:ilvl="0" w:tentative="0">
      <w:start w:val="3"/>
      <w:numFmt w:val="decimal"/>
      <w:suff w:val="space"/>
      <w:lvlText w:val="%1."/>
      <w:lvlJc w:val="left"/>
    </w:lvl>
    <w:lvl w:ilvl="1" w:tentative="0">
      <w:start w:val="2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5A"/>
    <w:rsid w:val="00020E88"/>
    <w:rsid w:val="00100BD3"/>
    <w:rsid w:val="002F611C"/>
    <w:rsid w:val="004059A9"/>
    <w:rsid w:val="0055179A"/>
    <w:rsid w:val="00564F0F"/>
    <w:rsid w:val="009706D1"/>
    <w:rsid w:val="00A23F5A"/>
    <w:rsid w:val="00A33075"/>
    <w:rsid w:val="00AC6C0C"/>
    <w:rsid w:val="00E02218"/>
    <w:rsid w:val="00E74FE4"/>
    <w:rsid w:val="6C2FE69F"/>
    <w:rsid w:val="FB5F241A"/>
    <w:rsid w:val="FE14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PT Astra Serif" w:hAnsi="PT Astra Serif" w:eastAsia="SimSun" w:cs="Times New Roman"/>
      <w:color w:val="000000"/>
      <w:sz w:val="28"/>
      <w:lang w:val="ru-RU" w:eastAsia="ru-RU" w:bidi="ar-SA"/>
    </w:rPr>
  </w:style>
  <w:style w:type="paragraph" w:styleId="2">
    <w:name w:val="heading 1"/>
    <w:basedOn w:val="1"/>
    <w:next w:val="3"/>
    <w:link w:val="14"/>
    <w:qFormat/>
    <w:uiPriority w:val="0"/>
    <w:pPr>
      <w:widowControl/>
      <w:jc w:val="left"/>
      <w:outlineLvl w:val="0"/>
    </w:pPr>
    <w:rPr>
      <w:rFonts w:ascii="Liberation Serif" w:hAnsi="Liberation Serif"/>
      <w:b/>
      <w:sz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5"/>
    <w:qFormat/>
    <w:uiPriority w:val="0"/>
    <w:rPr>
      <w:rFonts w:ascii="Liberation Serif" w:hAnsi="Liberation Serif"/>
      <w:sz w:val="24"/>
    </w:rPr>
  </w:style>
  <w:style w:type="character" w:styleId="6">
    <w:name w:val="Emphasis"/>
    <w:basedOn w:val="4"/>
    <w:qFormat/>
    <w:uiPriority w:val="20"/>
    <w:rPr>
      <w:i/>
      <w:iCs/>
    </w:rPr>
  </w:style>
  <w:style w:type="character" w:styleId="7">
    <w:name w:val="Hyperlink"/>
    <w:basedOn w:val="4"/>
    <w:qFormat/>
    <w:uiPriority w:val="0"/>
    <w:rPr>
      <w:rFonts w:ascii="Liberation Serif" w:hAnsi="Liberation Serif"/>
      <w:color w:val="0000FF"/>
      <w:spacing w:val="0"/>
      <w:sz w:val="24"/>
      <w:u w:val="single"/>
    </w:rPr>
  </w:style>
  <w:style w:type="paragraph" w:styleId="8">
    <w:name w:val="Balloon Text"/>
    <w:basedOn w:val="1"/>
    <w:link w:val="2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annotation text"/>
    <w:basedOn w:val="1"/>
    <w:link w:val="16"/>
    <w:qFormat/>
    <w:uiPriority w:val="0"/>
    <w:pPr>
      <w:widowControl/>
      <w:jc w:val="left"/>
    </w:pPr>
    <w:rPr>
      <w:rFonts w:ascii="Liberation Serif" w:hAnsi="Liberation Serif"/>
      <w:sz w:val="24"/>
    </w:rPr>
  </w:style>
  <w:style w:type="paragraph" w:styleId="10">
    <w:name w:val="header"/>
    <w:link w:val="17"/>
    <w:qFormat/>
    <w:uiPriority w:val="99"/>
    <w:rPr>
      <w:rFonts w:ascii="Liberation Serif" w:hAnsi="Liberation Serif" w:eastAsia="SimSun" w:cs="Times New Roman"/>
      <w:color w:val="000000"/>
      <w:sz w:val="24"/>
      <w:lang w:val="ru-RU" w:eastAsia="ru-RU" w:bidi="ar-SA"/>
    </w:rPr>
  </w:style>
  <w:style w:type="paragraph" w:styleId="11">
    <w:name w:val="footer"/>
    <w:link w:val="18"/>
    <w:qFormat/>
    <w:uiPriority w:val="0"/>
    <w:rPr>
      <w:rFonts w:ascii="Liberation Serif" w:hAnsi="Liberation Serif" w:eastAsia="SimSun" w:cs="Times New Roman"/>
      <w:color w:val="000000"/>
      <w:sz w:val="24"/>
      <w:lang w:val="ru-RU" w:eastAsia="ru-RU" w:bidi="ar-SA"/>
    </w:rPr>
  </w:style>
  <w:style w:type="paragraph" w:styleId="12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13">
    <w:name w:val="Table Grid"/>
    <w:basedOn w:val="5"/>
    <w:qFormat/>
    <w:uiPriority w:val="99"/>
    <w:pPr>
      <w:widowControl w:val="0"/>
      <w:jc w:val="both"/>
    </w:pPr>
    <w:rPr>
      <w:rFonts w:ascii="Times New Roman" w:hAnsi="Times New Roman" w:eastAsia="SimSu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Заголовок 1 Знак"/>
    <w:basedOn w:val="4"/>
    <w:link w:val="2"/>
    <w:qFormat/>
    <w:uiPriority w:val="0"/>
    <w:rPr>
      <w:rFonts w:ascii="Liberation Serif" w:hAnsi="Liberation Serif" w:eastAsia="SimSun" w:cs="Times New Roman"/>
      <w:b/>
      <w:color w:val="000000"/>
      <w:sz w:val="24"/>
      <w:szCs w:val="20"/>
      <w:lang w:eastAsia="ru-RU"/>
    </w:rPr>
  </w:style>
  <w:style w:type="character" w:customStyle="1" w:styleId="15">
    <w:name w:val="Основной текст с отступом Знак"/>
    <w:basedOn w:val="4"/>
    <w:link w:val="3"/>
    <w:qFormat/>
    <w:uiPriority w:val="0"/>
    <w:rPr>
      <w:rFonts w:ascii="Liberation Serif" w:hAnsi="Liberation Serif" w:eastAsia="SimSun" w:cs="Times New Roman"/>
      <w:color w:val="000000"/>
      <w:sz w:val="24"/>
      <w:szCs w:val="20"/>
      <w:lang w:eastAsia="ru-RU"/>
    </w:rPr>
  </w:style>
  <w:style w:type="character" w:customStyle="1" w:styleId="16">
    <w:name w:val="Текст примечания Знак"/>
    <w:basedOn w:val="4"/>
    <w:link w:val="9"/>
    <w:qFormat/>
    <w:uiPriority w:val="0"/>
    <w:rPr>
      <w:rFonts w:ascii="Liberation Serif" w:hAnsi="Liberation Serif" w:eastAsia="SimSun" w:cs="Times New Roman"/>
      <w:color w:val="000000"/>
      <w:sz w:val="24"/>
      <w:szCs w:val="20"/>
      <w:lang w:eastAsia="ru-RU"/>
    </w:rPr>
  </w:style>
  <w:style w:type="character" w:customStyle="1" w:styleId="17">
    <w:name w:val="Верхний колонтитул Знак"/>
    <w:basedOn w:val="4"/>
    <w:link w:val="10"/>
    <w:qFormat/>
    <w:uiPriority w:val="99"/>
    <w:rPr>
      <w:rFonts w:ascii="Liberation Serif" w:hAnsi="Liberation Serif" w:eastAsia="SimSun" w:cs="Times New Roman"/>
      <w:color w:val="000000"/>
      <w:sz w:val="24"/>
      <w:szCs w:val="20"/>
      <w:lang w:eastAsia="ru-RU"/>
    </w:rPr>
  </w:style>
  <w:style w:type="character" w:customStyle="1" w:styleId="18">
    <w:name w:val="Нижний колонтитул Знак"/>
    <w:basedOn w:val="4"/>
    <w:link w:val="11"/>
    <w:qFormat/>
    <w:uiPriority w:val="0"/>
    <w:rPr>
      <w:rFonts w:ascii="Liberation Serif" w:hAnsi="Liberation Serif" w:eastAsia="SimSun" w:cs="Times New Roman"/>
      <w:color w:val="000000"/>
      <w:sz w:val="24"/>
      <w:szCs w:val="20"/>
      <w:lang w:eastAsia="ru-RU"/>
    </w:rPr>
  </w:style>
  <w:style w:type="paragraph" w:customStyle="1" w:styleId="19">
    <w:name w:val="Нормальный"/>
    <w:basedOn w:val="1"/>
    <w:qFormat/>
    <w:uiPriority w:val="0"/>
  </w:style>
  <w:style w:type="paragraph" w:styleId="20">
    <w:name w:val="List Paragraph"/>
    <w:basedOn w:val="1"/>
    <w:qFormat/>
    <w:uiPriority w:val="99"/>
    <w:pPr>
      <w:ind w:left="720"/>
      <w:contextualSpacing/>
    </w:pPr>
  </w:style>
  <w:style w:type="character" w:customStyle="1" w:styleId="21">
    <w:name w:val="Текст выноски Знак"/>
    <w:basedOn w:val="4"/>
    <w:link w:val="8"/>
    <w:semiHidden/>
    <w:qFormat/>
    <w:uiPriority w:val="99"/>
    <w:rPr>
      <w:rFonts w:ascii="Segoe UI" w:hAnsi="Segoe UI" w:eastAsia="SimSun" w:cs="Segoe UI"/>
      <w:color w:val="000000"/>
      <w:sz w:val="18"/>
      <w:szCs w:val="18"/>
      <w:lang w:eastAsia="ru-RU"/>
    </w:rPr>
  </w:style>
  <w:style w:type="paragraph" w:customStyle="1" w:styleId="22">
    <w:name w:val="Footnote2"/>
    <w:link w:val="2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23">
    <w:name w:val="Footnote3"/>
    <w:link w:val="22"/>
    <w:qFormat/>
    <w:uiPriority w:val="0"/>
    <w:rPr>
      <w:rFonts w:ascii="Times New Roman" w:hAnsi="Times New Roman" w:eastAsiaTheme="minorEastAsia" w:cstheme="minorBidi"/>
      <w:color w:val="000000"/>
      <w:spacing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8257</Words>
  <Characters>47067</Characters>
  <Lines>392</Lines>
  <Paragraphs>110</Paragraphs>
  <TotalTime>5</TotalTime>
  <ScaleCrop>false</ScaleCrop>
  <LinksUpToDate>false</LinksUpToDate>
  <CharactersWithSpaces>55214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2024-09-26T11:35:00Z</dcterms:created>
  <dc:creator>Федотова Мария Михайловна</dc:creator>
  <cp:lastModifiedBy>adamov_nv</cp:lastModifiedBy>
  <cp:lastPrinted>2025-02-03T14:12:04Z</cp:lastPrinted>
  <dcterms:modified xsi:type="dcterms:W3CDTF">2025-02-03T15:25:59Z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